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D29E" w14:textId="16A14FB6" w:rsidR="000906FE" w:rsidRDefault="00FE4E8C" w:rsidP="00FE4E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Sedgemoor BOD Meeting Minutes </w:t>
      </w:r>
    </w:p>
    <w:p w14:paraId="35E0C626" w14:textId="26749F30" w:rsidR="00FE4E8C" w:rsidRDefault="00FE4E8C" w:rsidP="00FE4E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12, 2023</w:t>
      </w:r>
    </w:p>
    <w:p w14:paraId="5DA7254A" w14:textId="28D83E96" w:rsidR="0001782B" w:rsidRDefault="00FE4E8C" w:rsidP="00FE4E8C">
      <w:pPr>
        <w:rPr>
          <w:sz w:val="28"/>
          <w:szCs w:val="28"/>
        </w:rPr>
      </w:pPr>
      <w:r>
        <w:rPr>
          <w:sz w:val="28"/>
          <w:szCs w:val="28"/>
        </w:rPr>
        <w:t xml:space="preserve">The Sedgemoor Board of Directors </w:t>
      </w:r>
      <w:r w:rsidR="0001782B">
        <w:rPr>
          <w:sz w:val="28"/>
          <w:szCs w:val="28"/>
        </w:rPr>
        <w:t xml:space="preserve">meeting was cancelled this month.  We still proceeded to provide the </w:t>
      </w:r>
      <w:r w:rsidR="007C620E">
        <w:rPr>
          <w:sz w:val="28"/>
          <w:szCs w:val="28"/>
        </w:rPr>
        <w:t>neighborhood reports.</w:t>
      </w:r>
    </w:p>
    <w:p w14:paraId="2ECFC25A" w14:textId="06169BEF" w:rsidR="0001782B" w:rsidRDefault="00AD2ADA" w:rsidP="00FE4E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Treasurer:</w:t>
      </w:r>
      <w:r w:rsidR="0001782B">
        <w:rPr>
          <w:sz w:val="28"/>
          <w:szCs w:val="28"/>
        </w:rPr>
        <w:t xml:space="preserve"> Jim Smith reported a Sedgemoor Checking account balance for the end of May was $84,733.20.  This balance includes $1,650 collected as deposits for the pool </w:t>
      </w:r>
      <w:r>
        <w:rPr>
          <w:sz w:val="28"/>
          <w:szCs w:val="28"/>
        </w:rPr>
        <w:t>Fob system.</w:t>
      </w:r>
    </w:p>
    <w:p w14:paraId="3C6BF02F" w14:textId="69A7827A" w:rsidR="00AD2ADA" w:rsidRDefault="00AD2ADA" w:rsidP="00AD2A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Money Market balance was $105,176.98. Interest for March was $4.32.</w:t>
      </w:r>
    </w:p>
    <w:p w14:paraId="33D60C95" w14:textId="6E893E00" w:rsidR="00AD2ADA" w:rsidRDefault="00AD2ADA" w:rsidP="00AD2A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101 of 103 improved lots paid thru 6/30 for an amount of $71,770.04.</w:t>
      </w:r>
    </w:p>
    <w:p w14:paraId="7739FF0F" w14:textId="0BEEAE3A" w:rsidR="00AD2ADA" w:rsidRDefault="00AD2ADA" w:rsidP="00AD2A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65 of 67 unimproved lots paid thru 6/30 for an amount $23,100.00.</w:t>
      </w:r>
    </w:p>
    <w:p w14:paraId="45EA3F7F" w14:textId="4C63B32A" w:rsidR="00AD2ADA" w:rsidRDefault="00AD2ADA" w:rsidP="00AD2A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May Lots 531 &amp; 3288 were notified of the amount due POA and the possibility of a lien placed on the property along with the fees incurred to process this action. On 6/2/23 I received a check in the amount of $350 for lot 531.  On 6/30/2023, I received $125 from late fees.  The late fees will be </w:t>
      </w:r>
      <w:r w:rsidR="00C1604E">
        <w:rPr>
          <w:sz w:val="28"/>
          <w:szCs w:val="28"/>
        </w:rPr>
        <w:t>reflected on</w:t>
      </w:r>
      <w:r>
        <w:rPr>
          <w:sz w:val="28"/>
          <w:szCs w:val="28"/>
        </w:rPr>
        <w:t xml:space="preserve"> the July report.</w:t>
      </w:r>
    </w:p>
    <w:p w14:paraId="6C6FDB8D" w14:textId="6724E154" w:rsidR="00C1604E" w:rsidRDefault="00C1604E" w:rsidP="00AD2A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still have not received an invoice from Josh for valve replacement.</w:t>
      </w:r>
    </w:p>
    <w:p w14:paraId="65F3042E" w14:textId="2BD13825" w:rsidR="00AD2ADA" w:rsidRDefault="00AD2ADA" w:rsidP="00AD2A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604E">
        <w:rPr>
          <w:sz w:val="28"/>
          <w:szCs w:val="28"/>
        </w:rPr>
        <w:t>I paid the invoice for 3</w:t>
      </w:r>
      <w:r w:rsidR="00C1604E" w:rsidRPr="00C1604E">
        <w:rPr>
          <w:sz w:val="28"/>
          <w:szCs w:val="28"/>
          <w:vertAlign w:val="superscript"/>
        </w:rPr>
        <w:t>rd</w:t>
      </w:r>
      <w:r w:rsidR="00C1604E">
        <w:rPr>
          <w:sz w:val="28"/>
          <w:szCs w:val="28"/>
        </w:rPr>
        <w:t xml:space="preserve"> quarter CTA dues, on July 3</w:t>
      </w:r>
      <w:r w:rsidR="00C1604E" w:rsidRPr="00C1604E">
        <w:rPr>
          <w:sz w:val="28"/>
          <w:szCs w:val="28"/>
          <w:vertAlign w:val="superscript"/>
        </w:rPr>
        <w:t>rd</w:t>
      </w:r>
      <w:r w:rsidR="00C1604E">
        <w:rPr>
          <w:sz w:val="28"/>
          <w:szCs w:val="28"/>
        </w:rPr>
        <w:t>.  The amount was $12,480.  This will be reflected in the July financial report.</w:t>
      </w:r>
    </w:p>
    <w:p w14:paraId="4CE6586E" w14:textId="77777777" w:rsidR="00C1604E" w:rsidRDefault="00C1604E" w:rsidP="00C1604E">
      <w:pPr>
        <w:pStyle w:val="ListParagraph"/>
        <w:rPr>
          <w:sz w:val="28"/>
          <w:szCs w:val="28"/>
        </w:rPr>
      </w:pPr>
    </w:p>
    <w:p w14:paraId="66672D1A" w14:textId="2320097C" w:rsidR="00C1604E" w:rsidRDefault="00C1604E" w:rsidP="00C1604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Expenses for June were as follows:</w:t>
      </w:r>
    </w:p>
    <w:p w14:paraId="0D6A0ECD" w14:textId="1CBFB53F" w:rsidR="00C1604E" w:rsidRDefault="00C1604E" w:rsidP="00C1604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Fix-It Plumbing - $133.75</w:t>
      </w:r>
    </w:p>
    <w:p w14:paraId="55FFE3E5" w14:textId="0752A821" w:rsidR="00C1604E" w:rsidRDefault="00C1604E" w:rsidP="00C1604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Carolina Water - $748.42</w:t>
      </w:r>
    </w:p>
    <w:p w14:paraId="643ED474" w14:textId="4015A721" w:rsidR="00C1604E" w:rsidRDefault="00C1604E" w:rsidP="00C1604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Wall Lawn Care - $360.00</w:t>
      </w:r>
    </w:p>
    <w:p w14:paraId="1E766C27" w14:textId="7AA8BFC3" w:rsidR="00C1604E" w:rsidRDefault="00C1604E" w:rsidP="00C1604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Auto Owners Ins. - $385.00 (Crime Insurance)</w:t>
      </w:r>
    </w:p>
    <w:p w14:paraId="237B96D0" w14:textId="12C40AA6" w:rsidR="00C1604E" w:rsidRDefault="00C1604E" w:rsidP="00C1604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Duke Energy - $363.00</w:t>
      </w:r>
    </w:p>
    <w:p w14:paraId="7CE4DDCD" w14:textId="1709425E" w:rsidR="00C1604E" w:rsidRDefault="00C1604E" w:rsidP="00C1604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ADS Security - $15.00</w:t>
      </w:r>
    </w:p>
    <w:p w14:paraId="16F9CB35" w14:textId="54A27BF6" w:rsidR="00C1604E" w:rsidRDefault="00C1604E" w:rsidP="00C1604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Windstream - $86.04 (Pool Phone) </w:t>
      </w:r>
    </w:p>
    <w:p w14:paraId="1DFE2BAD" w14:textId="77777777" w:rsidR="00C1604E" w:rsidRDefault="00C1604E" w:rsidP="00C1604E">
      <w:pPr>
        <w:pStyle w:val="ListParagraph"/>
        <w:rPr>
          <w:sz w:val="28"/>
          <w:szCs w:val="28"/>
        </w:rPr>
      </w:pPr>
    </w:p>
    <w:p w14:paraId="7E6BFF93" w14:textId="245F6EDD" w:rsidR="00C1604E" w:rsidRDefault="00BE307B" w:rsidP="00C1604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Architectural Committee Carol Pfeifer reports the following:</w:t>
      </w:r>
    </w:p>
    <w:p w14:paraId="5F42BB21" w14:textId="1B9C3D15" w:rsidR="00BE307B" w:rsidRPr="00BE307B" w:rsidRDefault="00BE307B" w:rsidP="00BE307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Request for Home Construction: </w:t>
      </w:r>
    </w:p>
    <w:p w14:paraId="582464C9" w14:textId="160492D1" w:rsidR="00BE307B" w:rsidRDefault="00BE307B" w:rsidP="00BE307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3207 Argyll is still pending have not sent all the material to begin the approval process.</w:t>
      </w:r>
    </w:p>
    <w:p w14:paraId="1C0D3F03" w14:textId="5E40AC63" w:rsidR="00BE307B" w:rsidRDefault="00BE307B" w:rsidP="00BE307B">
      <w:pPr>
        <w:pStyle w:val="ListParagraph"/>
        <w:rPr>
          <w:sz w:val="28"/>
          <w:szCs w:val="28"/>
        </w:rPr>
      </w:pPr>
    </w:p>
    <w:p w14:paraId="343711AA" w14:textId="5E295F62" w:rsidR="00BE307B" w:rsidRDefault="00BE307B" w:rsidP="00BE307B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Committee Chair Winnie Willis reports the following:</w:t>
      </w:r>
    </w:p>
    <w:p w14:paraId="687A1589" w14:textId="51E7AC8A" w:rsidR="00BE307B" w:rsidRPr="00BE307B" w:rsidRDefault="00BE307B" w:rsidP="00BE307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As of July 1</w:t>
      </w:r>
      <w:r w:rsidRPr="00BE307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CTA no longer pays for SPA personnel to patrol the POA’s. so POAs are encouraged to watch out for one another through a Community Watch or use of video cameras and motion-sensor light</w:t>
      </w:r>
      <w:r w:rsidR="0051748E">
        <w:rPr>
          <w:sz w:val="28"/>
          <w:szCs w:val="28"/>
        </w:rPr>
        <w:t>ed</w:t>
      </w:r>
      <w:r>
        <w:rPr>
          <w:sz w:val="28"/>
          <w:szCs w:val="28"/>
        </w:rPr>
        <w:t>.</w:t>
      </w:r>
    </w:p>
    <w:p w14:paraId="1B94BCA1" w14:textId="2B9B5A7D" w:rsidR="00BE307B" w:rsidRPr="0051748E" w:rsidRDefault="00EB67AC" w:rsidP="00EB67A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If you want to take the CPR/First Aid Classes at the CTVFD, email</w:t>
      </w:r>
      <w:r w:rsidR="0051748E">
        <w:rPr>
          <w:sz w:val="28"/>
          <w:szCs w:val="28"/>
        </w:rPr>
        <w:t xml:space="preserve"> </w:t>
      </w:r>
      <w:hyperlink r:id="rId5" w:history="1">
        <w:r w:rsidR="0051748E" w:rsidRPr="00A279F1">
          <w:rPr>
            <w:rStyle w:val="Hyperlink"/>
            <w:sz w:val="28"/>
            <w:szCs w:val="28"/>
          </w:rPr>
          <w:t>ctvftraining824@gmail.com</w:t>
        </w:r>
      </w:hyperlink>
      <w:r w:rsidR="0051748E">
        <w:rPr>
          <w:sz w:val="28"/>
          <w:szCs w:val="28"/>
        </w:rPr>
        <w:t>. The cost is $60.</w:t>
      </w:r>
    </w:p>
    <w:p w14:paraId="387EDF0B" w14:textId="77777777" w:rsidR="0051748E" w:rsidRDefault="0051748E" w:rsidP="0051748E">
      <w:pPr>
        <w:pStyle w:val="ListParagraph"/>
        <w:rPr>
          <w:b/>
          <w:bCs/>
          <w:sz w:val="28"/>
          <w:szCs w:val="28"/>
        </w:rPr>
      </w:pPr>
    </w:p>
    <w:p w14:paraId="7E82524A" w14:textId="389024CC" w:rsidR="0051748E" w:rsidRDefault="0051748E" w:rsidP="0051748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Pool &amp; Social Debbie Nolan reports the following:</w:t>
      </w:r>
    </w:p>
    <w:p w14:paraId="052A4044" w14:textId="16288D2C" w:rsidR="0051748E" w:rsidRDefault="0051748E" w:rsidP="007C62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Pool will be closed between 5pm to 8pm on July 29</w:t>
      </w:r>
      <w:r w:rsidRPr="0051748E">
        <w:rPr>
          <w:sz w:val="28"/>
          <w:szCs w:val="28"/>
          <w:vertAlign w:val="superscript"/>
        </w:rPr>
        <w:t>th</w:t>
      </w:r>
      <w:r w:rsidR="007C620E">
        <w:rPr>
          <w:sz w:val="28"/>
          <w:szCs w:val="28"/>
        </w:rPr>
        <w:t>, 30</w:t>
      </w:r>
      <w:r w:rsidR="007C620E" w:rsidRPr="007C620E">
        <w:rPr>
          <w:sz w:val="28"/>
          <w:szCs w:val="28"/>
          <w:vertAlign w:val="superscript"/>
        </w:rPr>
        <w:t>th</w:t>
      </w:r>
      <w:r w:rsidR="007C620E">
        <w:rPr>
          <w:sz w:val="28"/>
          <w:szCs w:val="28"/>
        </w:rPr>
        <w:t xml:space="preserve"> and Aug 5</w:t>
      </w:r>
      <w:r w:rsidR="007C620E" w:rsidRPr="007C620E">
        <w:rPr>
          <w:sz w:val="28"/>
          <w:szCs w:val="28"/>
          <w:vertAlign w:val="superscript"/>
        </w:rPr>
        <w:t>th</w:t>
      </w:r>
      <w:r w:rsidR="007C620E">
        <w:rPr>
          <w:sz w:val="28"/>
          <w:szCs w:val="28"/>
        </w:rPr>
        <w:t xml:space="preserve"> </w:t>
      </w:r>
      <w:r>
        <w:rPr>
          <w:sz w:val="28"/>
          <w:szCs w:val="28"/>
        </w:rPr>
        <w:t>for private party.</w:t>
      </w:r>
    </w:p>
    <w:p w14:paraId="2F2076C0" w14:textId="55B1F630" w:rsidR="00E7673E" w:rsidRPr="007C620E" w:rsidRDefault="00E7673E" w:rsidP="007C62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Sedgemoor Day will be </w:t>
      </w:r>
      <w:r w:rsidR="004D3DFC">
        <w:rPr>
          <w:sz w:val="28"/>
          <w:szCs w:val="28"/>
        </w:rPr>
        <w:t>hosted by the Loo</w:t>
      </w:r>
      <w:r w:rsidR="00E30AD5">
        <w:rPr>
          <w:sz w:val="28"/>
          <w:szCs w:val="28"/>
        </w:rPr>
        <w:t>’s Aug 10</w:t>
      </w:r>
      <w:r w:rsidR="00E30AD5" w:rsidRPr="00E30AD5">
        <w:rPr>
          <w:sz w:val="28"/>
          <w:szCs w:val="28"/>
          <w:vertAlign w:val="superscript"/>
        </w:rPr>
        <w:t>th</w:t>
      </w:r>
      <w:r w:rsidR="00E30AD5">
        <w:rPr>
          <w:sz w:val="28"/>
          <w:szCs w:val="28"/>
        </w:rPr>
        <w:t>.</w:t>
      </w:r>
    </w:p>
    <w:p w14:paraId="546B3562" w14:textId="77777777" w:rsidR="0051748E" w:rsidRDefault="0051748E" w:rsidP="0051748E">
      <w:pPr>
        <w:pStyle w:val="ListParagraph"/>
        <w:rPr>
          <w:sz w:val="28"/>
          <w:szCs w:val="28"/>
        </w:rPr>
      </w:pPr>
    </w:p>
    <w:p w14:paraId="04C4D716" w14:textId="0AE5D40A" w:rsidR="0051748E" w:rsidRDefault="0051748E" w:rsidP="0051748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Sedgemoor BOD would like to welcome Chris Viverette to the board, if you know anyone new into the </w:t>
      </w:r>
      <w:r w:rsidR="007C620E">
        <w:rPr>
          <w:sz w:val="28"/>
          <w:szCs w:val="28"/>
        </w:rPr>
        <w:t>neighborhood,</w:t>
      </w:r>
      <w:r>
        <w:rPr>
          <w:sz w:val="28"/>
          <w:szCs w:val="28"/>
        </w:rPr>
        <w:t xml:space="preserve"> please let him know we would like to reach out </w:t>
      </w:r>
      <w:r w:rsidR="007C620E">
        <w:rPr>
          <w:sz w:val="28"/>
          <w:szCs w:val="28"/>
        </w:rPr>
        <w:t xml:space="preserve">to our new neighbors to give them a welcome package  </w:t>
      </w:r>
      <w:hyperlink r:id="rId6" w:history="1">
        <w:r w:rsidR="007C620E" w:rsidRPr="00A279F1">
          <w:rPr>
            <w:rStyle w:val="Hyperlink"/>
            <w:sz w:val="28"/>
            <w:szCs w:val="28"/>
          </w:rPr>
          <w:t>Chrisopher.m.viverette@gmail.com</w:t>
        </w:r>
      </w:hyperlink>
      <w:r w:rsidR="007C620E">
        <w:rPr>
          <w:sz w:val="28"/>
          <w:szCs w:val="28"/>
        </w:rPr>
        <w:t xml:space="preserve">  919-805-6160.</w:t>
      </w:r>
    </w:p>
    <w:p w14:paraId="75CDFBCB" w14:textId="77777777" w:rsidR="007C620E" w:rsidRDefault="007C620E" w:rsidP="0051748E">
      <w:pPr>
        <w:pStyle w:val="ListParagraph"/>
        <w:rPr>
          <w:sz w:val="28"/>
          <w:szCs w:val="28"/>
        </w:rPr>
      </w:pPr>
    </w:p>
    <w:p w14:paraId="412D1619" w14:textId="42712A48" w:rsidR="007C620E" w:rsidRDefault="007C620E" w:rsidP="0051748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Respectfully,</w:t>
      </w:r>
    </w:p>
    <w:p w14:paraId="01BD5A7A" w14:textId="3C208BE4" w:rsidR="007C620E" w:rsidRPr="0051748E" w:rsidRDefault="007C620E" w:rsidP="0051748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Debbie Nolan</w:t>
      </w:r>
    </w:p>
    <w:p w14:paraId="39333E45" w14:textId="77777777" w:rsidR="0051748E" w:rsidRDefault="0051748E" w:rsidP="0051748E">
      <w:pPr>
        <w:pStyle w:val="ListParagraph"/>
        <w:rPr>
          <w:sz w:val="28"/>
          <w:szCs w:val="28"/>
        </w:rPr>
      </w:pPr>
    </w:p>
    <w:p w14:paraId="6156A6A1" w14:textId="77777777" w:rsidR="0051748E" w:rsidRPr="00EB67AC" w:rsidRDefault="0051748E" w:rsidP="0051748E">
      <w:pPr>
        <w:pStyle w:val="ListParagraph"/>
        <w:rPr>
          <w:b/>
          <w:bCs/>
          <w:sz w:val="28"/>
          <w:szCs w:val="28"/>
        </w:rPr>
      </w:pPr>
    </w:p>
    <w:p w14:paraId="7A37781C" w14:textId="74C4AE1D" w:rsidR="00BE307B" w:rsidRPr="00BE307B" w:rsidRDefault="00BE307B" w:rsidP="00BE307B">
      <w:pPr>
        <w:pStyle w:val="ListParagraph"/>
        <w:rPr>
          <w:b/>
          <w:bCs/>
          <w:sz w:val="28"/>
          <w:szCs w:val="28"/>
        </w:rPr>
      </w:pPr>
    </w:p>
    <w:p w14:paraId="1235C750" w14:textId="77777777" w:rsidR="00BE307B" w:rsidRPr="00C1604E" w:rsidRDefault="00BE307B" w:rsidP="00BE307B">
      <w:pPr>
        <w:pStyle w:val="ListParagraph"/>
        <w:rPr>
          <w:b/>
          <w:bCs/>
          <w:sz w:val="28"/>
          <w:szCs w:val="28"/>
        </w:rPr>
      </w:pPr>
    </w:p>
    <w:p w14:paraId="777E0B65" w14:textId="77777777" w:rsidR="00C1604E" w:rsidRDefault="00C1604E" w:rsidP="00C1604E">
      <w:pPr>
        <w:pStyle w:val="ListParagraph"/>
        <w:rPr>
          <w:sz w:val="28"/>
          <w:szCs w:val="28"/>
        </w:rPr>
      </w:pPr>
    </w:p>
    <w:p w14:paraId="01996228" w14:textId="77777777" w:rsidR="00C1604E" w:rsidRPr="00AD2ADA" w:rsidRDefault="00C1604E" w:rsidP="00C1604E">
      <w:pPr>
        <w:pStyle w:val="ListParagraph"/>
        <w:rPr>
          <w:sz w:val="28"/>
          <w:szCs w:val="28"/>
        </w:rPr>
      </w:pPr>
    </w:p>
    <w:sectPr w:rsidR="00C1604E" w:rsidRPr="00AD2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42DB0"/>
    <w:multiLevelType w:val="hybridMultilevel"/>
    <w:tmpl w:val="DF52E194"/>
    <w:lvl w:ilvl="0" w:tplc="A6D83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73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8C"/>
    <w:rsid w:val="0001782B"/>
    <w:rsid w:val="000906FE"/>
    <w:rsid w:val="004D3DFC"/>
    <w:rsid w:val="0051748E"/>
    <w:rsid w:val="007C620E"/>
    <w:rsid w:val="00AD2ADA"/>
    <w:rsid w:val="00BE307B"/>
    <w:rsid w:val="00C1604E"/>
    <w:rsid w:val="00E30AD5"/>
    <w:rsid w:val="00E7673E"/>
    <w:rsid w:val="00EB67AC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69BE"/>
  <w15:chartTrackingRefBased/>
  <w15:docId w15:val="{D6E788F6-7DD6-4760-BFCF-B7AA008C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opher.m.viverette@gmail.com" TargetMode="External"/><Relationship Id="rId5" Type="http://schemas.openxmlformats.org/officeDocument/2006/relationships/hyperlink" Target="mailto:ctvftraining8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debnolan098@gmail.com</dc:creator>
  <cp:keywords/>
  <dc:description/>
  <cp:lastModifiedBy>debnolan098@gmail.com</cp:lastModifiedBy>
  <cp:revision>5</cp:revision>
  <dcterms:created xsi:type="dcterms:W3CDTF">2023-07-18T01:51:00Z</dcterms:created>
  <dcterms:modified xsi:type="dcterms:W3CDTF">2023-07-18T03:27:00Z</dcterms:modified>
</cp:coreProperties>
</file>